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05660" w14:textId="77777777" w:rsidR="00516ED2" w:rsidRPr="00B81FE5" w:rsidRDefault="00000000">
      <w:pPr>
        <w:rPr>
          <w:b/>
          <w:bCs/>
          <w:sz w:val="32"/>
          <w:szCs w:val="32"/>
          <w:lang w:val="en-US"/>
        </w:rPr>
      </w:pPr>
      <w:r w:rsidRPr="00B81FE5">
        <w:rPr>
          <w:b/>
          <w:bCs/>
          <w:sz w:val="32"/>
          <w:szCs w:val="32"/>
          <w:lang w:val="en-US"/>
        </w:rPr>
        <w:t>Une chambre médicalisée dans son propre jardin</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516ED2" w:rsidRPr="00B81FE5" w14:paraId="271E2723"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034E9D2F" w14:textId="77777777" w:rsidR="00516ED2" w:rsidRPr="00B81FE5" w:rsidRDefault="00000000">
            <w:pPr>
              <w:rPr>
                <w:lang w:val="en-US"/>
              </w:rPr>
            </w:pPr>
            <w:r w:rsidRPr="00B81FE5">
              <w:rPr>
                <w:lang w:val="en-US"/>
              </w:rPr>
              <w:t>Une solution rapide et abordable pour les soins à domicile : le module pour séniors de la société WOLF System GmbH avec WASHLET de TOTO contribue à combler les lacunes en matière de soins pour personnes âgées.</w:t>
            </w:r>
          </w:p>
        </w:tc>
        <w:tc>
          <w:tcPr>
            <w:tcW w:w="1200" w:type="pct"/>
            <w:tcBorders>
              <w:top w:val="nil"/>
              <w:left w:val="nil"/>
              <w:bottom w:val="nil"/>
              <w:right w:val="nil"/>
            </w:tcBorders>
            <w:shd w:val="clear" w:color="auto" w:fill="auto"/>
            <w:tcMar>
              <w:top w:w="0" w:type="dxa"/>
              <w:left w:w="0" w:type="dxa"/>
              <w:bottom w:w="0" w:type="dxa"/>
              <w:right w:w="227" w:type="dxa"/>
            </w:tcMar>
          </w:tcPr>
          <w:p w14:paraId="79F0D4BC" w14:textId="77777777" w:rsidR="00516ED2" w:rsidRPr="00B81FE5" w:rsidRDefault="00516ED2">
            <w:pPr>
              <w:rPr>
                <w:lang w:val="en-US"/>
              </w:rPr>
            </w:pPr>
          </w:p>
        </w:tc>
      </w:tr>
      <w:tr w:rsidR="00516ED2" w:rsidRPr="00B81FE5" w14:paraId="399C6B14"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4AD0376A" w14:textId="77777777" w:rsidR="00516ED2" w:rsidRPr="00B81FE5" w:rsidRDefault="00516ED2">
            <w:pPr>
              <w:rPr>
                <w:lang w:val="en-US"/>
              </w:rPr>
            </w:pPr>
          </w:p>
        </w:tc>
        <w:tc>
          <w:tcPr>
            <w:tcW w:w="2736" w:type="dxa"/>
            <w:tcBorders>
              <w:top w:val="nil"/>
              <w:left w:val="nil"/>
              <w:bottom w:val="nil"/>
              <w:right w:val="nil"/>
            </w:tcBorders>
            <w:shd w:val="clear" w:color="auto" w:fill="auto"/>
            <w:tcMar>
              <w:top w:w="0" w:type="dxa"/>
              <w:left w:w="0" w:type="dxa"/>
              <w:bottom w:w="0" w:type="dxa"/>
              <w:right w:w="227" w:type="dxa"/>
            </w:tcMar>
          </w:tcPr>
          <w:p w14:paraId="30EAC536" w14:textId="77777777" w:rsidR="00516ED2" w:rsidRPr="00B81FE5" w:rsidRDefault="00516ED2">
            <w:pPr>
              <w:rPr>
                <w:lang w:val="en-US"/>
              </w:rPr>
            </w:pPr>
          </w:p>
        </w:tc>
      </w:tr>
    </w:tbl>
    <w:p w14:paraId="40C4BC87" w14:textId="77777777" w:rsidR="00516ED2" w:rsidRPr="00B81FE5" w:rsidRDefault="00000000">
      <w:pPr>
        <w:rPr>
          <w:sz w:val="8"/>
          <w:szCs w:val="8"/>
          <w:lang w:val="en-US"/>
        </w:rPr>
      </w:pPr>
      <w:r w:rsidRPr="00B81FE5">
        <w:rPr>
          <w:sz w:val="8"/>
          <w:szCs w:val="8"/>
          <w:lang w:val="en-US"/>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516ED2" w14:paraId="3994709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6814DD9" w14:textId="77777777" w:rsidR="00516ED2" w:rsidRDefault="00000000">
            <w:pPr>
              <w:rPr>
                <w:sz w:val="18"/>
                <w:szCs w:val="18"/>
              </w:rPr>
            </w:pPr>
            <w:r>
              <w:rPr>
                <w:noProof/>
                <w:sz w:val="18"/>
                <w:szCs w:val="18"/>
              </w:rPr>
              <w:drawing>
                <wp:inline distT="0" distB="0" distL="0" distR="0" wp14:anchorId="4A8C1357" wp14:editId="7ACED77B">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EB16818" w14:textId="77777777" w:rsidR="00516ED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516ED2" w14:paraId="02D7F4D3" w14:textId="77777777">
        <w:tc>
          <w:tcPr>
            <w:tcW w:w="3800" w:type="pct"/>
            <w:tcBorders>
              <w:top w:val="nil"/>
              <w:left w:val="nil"/>
              <w:bottom w:val="nil"/>
              <w:right w:val="nil"/>
            </w:tcBorders>
            <w:shd w:val="clear" w:color="auto" w:fill="auto"/>
            <w:tcMar>
              <w:top w:w="0" w:type="dxa"/>
              <w:left w:w="0" w:type="dxa"/>
              <w:bottom w:w="0" w:type="dxa"/>
              <w:right w:w="227" w:type="dxa"/>
            </w:tcMar>
          </w:tcPr>
          <w:p w14:paraId="46F31C83" w14:textId="77777777" w:rsidR="00516ED2" w:rsidRPr="00B81FE5" w:rsidRDefault="00000000">
            <w:pPr>
              <w:spacing w:after="240"/>
              <w:rPr>
                <w:sz w:val="20"/>
                <w:szCs w:val="20"/>
                <w:lang w:val="en-US"/>
              </w:rPr>
            </w:pPr>
            <w:r w:rsidRPr="00B81FE5">
              <w:rPr>
                <w:i/>
                <w:sz w:val="20"/>
                <w:szCs w:val="20"/>
                <w:lang w:val="en-US"/>
              </w:rPr>
              <w:t>Dans notre société vieillissante, les soins pour les personnes âgées représentent un défi croissant qui nous concerne tous. De plus en plus de gens ont besoin de soins en vieillissant, mais le personnel et la place manquent dans les établissements spécialisés pour répondre aux besoins grandissants. Qu’est-ce que cela signifie pour nos proches en situation de dépendance et pour nous-mêmes ? Quelles solutions peuvent combler ces lacunes ? Pour apporter des réponses, l’entreprise de construction renommée Wolf System GmbH s’est associée au Prof. Horst Kunhardt de la Faculté des sciences appliquées à la santé de l’Institut universitaire de technologie de Deggendorf et à des entreprises réputées. L’une d’entre elles est l’expert japonais en équipements sanitaires TOTO.</w:t>
            </w:r>
          </w:p>
          <w:p w14:paraId="7799A57A" w14:textId="77777777" w:rsidR="00516ED2" w:rsidRPr="00B81FE5" w:rsidRDefault="00000000">
            <w:pPr>
              <w:spacing w:after="240"/>
              <w:rPr>
                <w:sz w:val="20"/>
                <w:szCs w:val="20"/>
                <w:lang w:val="en-US"/>
              </w:rPr>
            </w:pPr>
            <w:r w:rsidRPr="00B81FE5">
              <w:rPr>
                <w:sz w:val="20"/>
                <w:szCs w:val="20"/>
                <w:lang w:val="en-US"/>
              </w:rPr>
              <w:t>Le résultat de la collaboration fructueuse entre de nombreux·ses expert·e·s de l’industrie et de la science est une solution pratique à installer dans le jardin lorsque des soins deviennent nécessaires à court terme : une construction modulaire accessible aux personnes à mobilité réduite, aux dimensions réduites au minimum pour un maximum de confort.</w:t>
            </w:r>
          </w:p>
          <w:p w14:paraId="5C6E3BFE" w14:textId="77777777" w:rsidR="00516ED2" w:rsidRPr="00B81FE5" w:rsidRDefault="00000000">
            <w:pPr>
              <w:spacing w:after="240"/>
              <w:rPr>
                <w:sz w:val="20"/>
                <w:szCs w:val="20"/>
                <w:lang w:val="en-US"/>
              </w:rPr>
            </w:pPr>
            <w:r w:rsidRPr="00B81FE5">
              <w:rPr>
                <w:b/>
                <w:sz w:val="20"/>
                <w:szCs w:val="20"/>
                <w:lang w:val="en-US"/>
              </w:rPr>
              <w:t>Les soins à domicile réinventés</w:t>
            </w:r>
          </w:p>
          <w:p w14:paraId="0C007716" w14:textId="77777777" w:rsidR="00516ED2" w:rsidRPr="00B81FE5" w:rsidRDefault="00000000">
            <w:pPr>
              <w:spacing w:after="240"/>
              <w:rPr>
                <w:sz w:val="20"/>
                <w:szCs w:val="20"/>
                <w:lang w:val="en-US"/>
              </w:rPr>
            </w:pPr>
            <w:r w:rsidRPr="00B81FE5">
              <w:rPr>
                <w:sz w:val="20"/>
                <w:szCs w:val="20"/>
                <w:lang w:val="en-US"/>
              </w:rPr>
              <w:t xml:space="preserve">Lorsque l’on souhaite soigner ses proches dans le cadre familial, mais qu’il n’est pas possible de le faire chez soi, le module pour séniors préfabriqué accessible aux personnes à mobilité réduite apporte une solution pratique et rapide. Disponible dans différentes tailles et facile à installer dans le jardin grâce à ses dimensions réduites, il offre une variante adaptée aux soins à domicile. L’équipement pensé </w:t>
            </w:r>
            <w:r w:rsidRPr="00B81FE5">
              <w:rPr>
                <w:sz w:val="20"/>
                <w:szCs w:val="20"/>
                <w:lang w:val="en-US"/>
              </w:rPr>
              <w:lastRenderedPageBreak/>
              <w:t>dans les moindres détails avec de nombreux éléments pratiques simplifie la routine des soins quotidiens tout en favorisant l’autonomie de la personne dépendante et la séparation spatiale permet de préserver la sphère intime.</w:t>
            </w:r>
          </w:p>
          <w:p w14:paraId="08E54B7B" w14:textId="77777777" w:rsidR="00516ED2" w:rsidRPr="00B81FE5" w:rsidRDefault="00000000">
            <w:pPr>
              <w:spacing w:after="240"/>
              <w:rPr>
                <w:sz w:val="20"/>
                <w:szCs w:val="20"/>
                <w:lang w:val="en-US"/>
              </w:rPr>
            </w:pPr>
            <w:r w:rsidRPr="00B81FE5">
              <w:rPr>
                <w:b/>
                <w:sz w:val="20"/>
                <w:szCs w:val="20"/>
                <w:lang w:val="en-US"/>
              </w:rPr>
              <w:t>Soins intégrés</w:t>
            </w:r>
          </w:p>
          <w:p w14:paraId="5F8D61E8" w14:textId="77777777" w:rsidR="00516ED2" w:rsidRPr="00B81FE5" w:rsidRDefault="00000000">
            <w:pPr>
              <w:spacing w:after="240"/>
              <w:rPr>
                <w:sz w:val="20"/>
                <w:szCs w:val="20"/>
                <w:lang w:val="en-US"/>
              </w:rPr>
            </w:pPr>
            <w:r w:rsidRPr="00B81FE5">
              <w:rPr>
                <w:sz w:val="20"/>
                <w:szCs w:val="20"/>
                <w:lang w:val="en-US"/>
              </w:rPr>
              <w:t>Le concept de l’« integrated care excellence », soins intégrés au plus haut niveau, accorde au bien-être de la personne dépendante une place centrale. C’est pourquoi le module pour séniors offre pour chaque situation, que la prise en charge soit effectuée par la famille ou par un prestataire externe, la solution la mieux adaptée afin de garantir la sécurité et les meilleurs soins possibles à tout moment. Dans presque chaque élément de l’équipement, on a pensé à intégrer une assistance pratique pour les tâches quotidiennes : par exemple, la cuisinière à hauteur réglable est dotée d’un détecteur avec arrêt automatique pour une plus grande sécurité lorsqu’on cuisine soi-même. Les éclairages innovants intégrés au plafond permettent d’obtenir rapidement de l’aide en cas de chute. Le lit médicalisé avec fonction rotative et le matelas anti-esquarres permettent de se lever en toute sécurité. Si la personne n’est plus capable de se lever seule, elle dispose d’un lève-personne fixé au plafond qui peut également être utilisé pour l’entraînement physique ou des exercices de rééducation. La douche accessible aux personnes à mobilité réduite favorise également l’autonomie : elle est équipée d’un séchoir corporel qui diffuse un agréable flux d’air chaud sur le corps, rendant ainsi les serviettes de bain superflues.</w:t>
            </w:r>
          </w:p>
          <w:p w14:paraId="4DF1F246" w14:textId="77777777" w:rsidR="00516ED2" w:rsidRPr="00B81FE5" w:rsidRDefault="00000000">
            <w:pPr>
              <w:spacing w:after="240"/>
              <w:rPr>
                <w:sz w:val="20"/>
                <w:szCs w:val="20"/>
                <w:lang w:val="en-US"/>
              </w:rPr>
            </w:pPr>
            <w:r w:rsidRPr="00B81FE5">
              <w:rPr>
                <w:sz w:val="20"/>
                <w:szCs w:val="20"/>
                <w:lang w:val="en-US"/>
              </w:rPr>
              <w:t>L’ensemble du module pour séniors étant connecté avec les services de soin, la bureaucratie liée aux soins à domicile peut être réduite et le temps consacré aux soins à la personne mieux utilisé.</w:t>
            </w:r>
          </w:p>
          <w:p w14:paraId="55E83DF9" w14:textId="77777777" w:rsidR="00516ED2" w:rsidRPr="00B81FE5" w:rsidRDefault="00000000">
            <w:pPr>
              <w:spacing w:after="240"/>
              <w:rPr>
                <w:sz w:val="20"/>
                <w:szCs w:val="20"/>
                <w:lang w:val="en-US"/>
              </w:rPr>
            </w:pPr>
            <w:r w:rsidRPr="00B81FE5">
              <w:rPr>
                <w:sz w:val="20"/>
                <w:szCs w:val="20"/>
                <w:lang w:val="en-US"/>
              </w:rPr>
              <w:t>Confort, hygiène et plus d’autonomie</w:t>
            </w:r>
          </w:p>
          <w:p w14:paraId="499E4B6E" w14:textId="77777777" w:rsidR="00516ED2" w:rsidRPr="00B81FE5" w:rsidRDefault="00000000">
            <w:pPr>
              <w:spacing w:after="240"/>
              <w:rPr>
                <w:sz w:val="20"/>
                <w:szCs w:val="20"/>
                <w:lang w:val="en-US"/>
              </w:rPr>
            </w:pPr>
            <w:r w:rsidRPr="00B81FE5">
              <w:rPr>
                <w:sz w:val="20"/>
                <w:szCs w:val="20"/>
                <w:lang w:val="en-US"/>
              </w:rPr>
              <w:t>La salle de bain accessible aux personnes à mobilité réduite avec lavabo et siège de douche à hauteur réglable est également équipée d’un WASHLET de TOTO. Il permet aux personnes dépendantes et à mobilité réduite de se rendre aux toilettes en toute autonomie, tout en offrant confort et bien-être. Le WASHLET des experts japonais s’active entièrement grâce à une télécommande, ce qui simplifie l’utilisation autonome des toilettes. Avec sa fonction permettant une toilette des zones intimes à l’eau chaude, le WASHLET garantit une propreté et une hygiène maximales. Comme le lavage et le séchage s’effectuent automatiquement, l’utilisation de papier hygiénique n’est presque plus nécessaire. Hubertus Brüggemann de TOTO souligne l’importance du WASHLET comme assistance au quotidien : « Pour les personnes à mobilité réduite, cela signifie une aide considérable pour mener une vie quotidienne plus autonome ».</w:t>
            </w:r>
          </w:p>
          <w:p w14:paraId="58C089DC" w14:textId="77777777" w:rsidR="00516ED2" w:rsidRPr="00B81FE5" w:rsidRDefault="00000000">
            <w:pPr>
              <w:rPr>
                <w:sz w:val="20"/>
                <w:szCs w:val="20"/>
                <w:lang w:val="en-US"/>
              </w:rPr>
            </w:pPr>
            <w:r w:rsidRPr="00B81FE5">
              <w:rPr>
                <w:sz w:val="20"/>
                <w:szCs w:val="20"/>
                <w:lang w:val="en-US"/>
              </w:rPr>
              <w:t>Düsseldorf, en octobre 2024 / Reproduction autorisée contre justificatif</w:t>
            </w:r>
          </w:p>
        </w:tc>
        <w:tc>
          <w:tcPr>
            <w:tcW w:w="1200" w:type="pct"/>
            <w:tcBorders>
              <w:top w:val="nil"/>
              <w:left w:val="nil"/>
              <w:bottom w:val="nil"/>
              <w:right w:val="nil"/>
            </w:tcBorders>
            <w:shd w:val="clear" w:color="auto" w:fill="auto"/>
            <w:tcMar>
              <w:top w:w="0" w:type="dxa"/>
              <w:left w:w="0" w:type="dxa"/>
              <w:bottom w:w="0" w:type="dxa"/>
              <w:right w:w="227" w:type="dxa"/>
            </w:tcMar>
          </w:tcPr>
          <w:p w14:paraId="6D75A106" w14:textId="77777777" w:rsidR="00516ED2" w:rsidRPr="00B81FE5" w:rsidRDefault="00000000">
            <w:pPr>
              <w:spacing w:after="240"/>
              <w:rPr>
                <w:sz w:val="20"/>
                <w:szCs w:val="20"/>
                <w:lang w:val="en-US"/>
              </w:rPr>
            </w:pPr>
            <w:r w:rsidRPr="00B81FE5">
              <w:rPr>
                <w:b/>
                <w:sz w:val="20"/>
                <w:szCs w:val="20"/>
                <w:lang w:val="en-US"/>
              </w:rPr>
              <w:lastRenderedPageBreak/>
              <w:t>Bureau de Presse France :</w:t>
            </w:r>
          </w:p>
          <w:p w14:paraId="54AF56CB" w14:textId="77777777" w:rsidR="00516ED2" w:rsidRPr="00B81FE5" w:rsidRDefault="00000000">
            <w:pPr>
              <w:spacing w:after="240"/>
              <w:rPr>
                <w:sz w:val="20"/>
                <w:szCs w:val="20"/>
                <w:lang w:val="en-US"/>
              </w:rPr>
            </w:pPr>
            <w:r w:rsidRPr="00B81FE5">
              <w:rPr>
                <w:sz w:val="20"/>
                <w:szCs w:val="20"/>
                <w:lang w:val="en-US"/>
              </w:rPr>
              <w:t>14 Septembre</w:t>
            </w:r>
            <w:r w:rsidRPr="00B81FE5">
              <w:rPr>
                <w:sz w:val="20"/>
                <w:szCs w:val="20"/>
                <w:lang w:val="en-US"/>
              </w:rPr>
              <w:br/>
              <w:t>Camille Bancel</w:t>
            </w:r>
            <w:r w:rsidRPr="00B81FE5">
              <w:rPr>
                <w:sz w:val="20"/>
                <w:szCs w:val="20"/>
                <w:lang w:val="en-US"/>
              </w:rPr>
              <w:br/>
              <w:t>camillebancel@</w:t>
            </w:r>
            <w:r w:rsidRPr="00B81FE5">
              <w:rPr>
                <w:sz w:val="20"/>
                <w:szCs w:val="20"/>
                <w:lang w:val="en-US"/>
              </w:rPr>
              <w:br/>
              <w:t>14septembre.com</w:t>
            </w:r>
            <w:r w:rsidRPr="00B81FE5">
              <w:rPr>
                <w:sz w:val="20"/>
                <w:szCs w:val="20"/>
                <w:lang w:val="en-US"/>
              </w:rPr>
              <w:br/>
              <w:t>M +33 6 59 00 88 89</w:t>
            </w:r>
          </w:p>
          <w:p w14:paraId="65A18E13" w14:textId="77777777" w:rsidR="00516ED2" w:rsidRPr="00B81FE5" w:rsidRDefault="00000000">
            <w:pPr>
              <w:spacing w:after="240"/>
              <w:rPr>
                <w:sz w:val="20"/>
                <w:szCs w:val="20"/>
                <w:lang w:val="en-US"/>
              </w:rPr>
            </w:pPr>
            <w:r w:rsidRPr="00B81FE5">
              <w:rPr>
                <w:b/>
                <w:sz w:val="20"/>
                <w:szCs w:val="20"/>
                <w:lang w:val="en-US"/>
              </w:rPr>
              <w:t>Contact :</w:t>
            </w:r>
          </w:p>
          <w:p w14:paraId="01D45110" w14:textId="77777777" w:rsidR="00516ED2" w:rsidRPr="00B81FE5" w:rsidRDefault="00000000">
            <w:pPr>
              <w:spacing w:after="240"/>
              <w:rPr>
                <w:sz w:val="20"/>
                <w:szCs w:val="20"/>
                <w:lang w:val="en-US"/>
              </w:rPr>
            </w:pPr>
            <w:r w:rsidRPr="00B81FE5">
              <w:rPr>
                <w:sz w:val="20"/>
                <w:szCs w:val="20"/>
                <w:lang w:val="en-US"/>
              </w:rPr>
              <w:t>Anja Giersiepen</w:t>
            </w:r>
            <w:r w:rsidRPr="00B81FE5">
              <w:rPr>
                <w:sz w:val="20"/>
                <w:szCs w:val="20"/>
                <w:lang w:val="en-US"/>
              </w:rPr>
              <w:br/>
              <w:t>anja.giersiepen</w:t>
            </w:r>
            <w:r w:rsidRPr="00B81FE5">
              <w:rPr>
                <w:sz w:val="20"/>
                <w:szCs w:val="20"/>
                <w:lang w:val="en-US"/>
              </w:rPr>
              <w:br/>
              <w:t>@toto.com</w:t>
            </w:r>
          </w:p>
          <w:p w14:paraId="49368457" w14:textId="77777777" w:rsidR="00516ED2" w:rsidRDefault="00000000">
            <w:pPr>
              <w:spacing w:after="240"/>
              <w:rPr>
                <w:sz w:val="20"/>
                <w:szCs w:val="20"/>
              </w:rPr>
            </w:pPr>
            <w:r>
              <w:rPr>
                <w:sz w:val="20"/>
                <w:szCs w:val="20"/>
              </w:rPr>
              <w:t>Pour en savoir plus sur</w:t>
            </w:r>
            <w:r>
              <w:rPr>
                <w:sz w:val="20"/>
                <w:szCs w:val="20"/>
              </w:rPr>
              <w:br/>
              <w:t>TOTO sur Internet :</w:t>
            </w:r>
          </w:p>
          <w:p w14:paraId="4B7FD9EB" w14:textId="77777777" w:rsidR="00516ED2" w:rsidRDefault="00000000">
            <w:pPr>
              <w:rPr>
                <w:sz w:val="20"/>
                <w:szCs w:val="20"/>
              </w:rPr>
            </w:pPr>
            <w:hyperlink r:id="rId7" w:tgtFrame="_blank">
              <w:r>
                <w:rPr>
                  <w:rStyle w:val="Hyperlink"/>
                  <w:b/>
                  <w:color w:val="000000"/>
                  <w:sz w:val="20"/>
                  <w:szCs w:val="20"/>
                </w:rPr>
                <w:t>fr.toto.com</w:t>
              </w:r>
            </w:hyperlink>
          </w:p>
        </w:tc>
      </w:tr>
    </w:tbl>
    <w:p w14:paraId="31D7FE12" w14:textId="77777777" w:rsidR="00516ED2" w:rsidRDefault="00000000">
      <w:r>
        <w:br w:type="page"/>
      </w:r>
    </w:p>
    <w:p w14:paraId="463AD3F4" w14:textId="77777777" w:rsidR="00516ED2" w:rsidRPr="00B81FE5" w:rsidRDefault="00000000">
      <w:pPr>
        <w:rPr>
          <w:sz w:val="17"/>
          <w:szCs w:val="17"/>
          <w:lang w:val="en-US"/>
        </w:rPr>
      </w:pPr>
      <w:r w:rsidRPr="00B81FE5">
        <w:rPr>
          <w:b/>
          <w:sz w:val="17"/>
          <w:szCs w:val="17"/>
          <w:lang w:val="en-US"/>
        </w:rPr>
        <w:lastRenderedPageBreak/>
        <w:t>1</w:t>
      </w:r>
      <w:r w:rsidRPr="00B81FE5">
        <w:rPr>
          <w:sz w:val="17"/>
          <w:szCs w:val="17"/>
          <w:lang w:val="en-US"/>
        </w:rPr>
        <w:t xml:space="preserve"> Le module pour séniors est un bungalow préfabriqué accessible aux personnes à mobilité réduite qui peut facilement se placer dans un jardin grâce à sa taille compacte. Il offre un équipement bien pensé qui facilite les soins et favorise l’autonomie de la personne dépendante tout en préservant sa sphère intime. Avec son WASHLET, TOTO participe à cette solution pratique pour combler les lacunes en matière de soins à domicile. Photo : Wolf System GmbH</w:t>
      </w:r>
      <w:r w:rsidRPr="00B81FE5">
        <w:rPr>
          <w:sz w:val="17"/>
          <w:szCs w:val="17"/>
          <w:lang w:val="en-US"/>
        </w:rPr>
        <w:br/>
      </w:r>
    </w:p>
    <w:p w14:paraId="59E21932" w14:textId="77777777" w:rsidR="00516ED2" w:rsidRPr="00B81FE5" w:rsidRDefault="00000000">
      <w:pPr>
        <w:rPr>
          <w:sz w:val="17"/>
          <w:szCs w:val="17"/>
          <w:lang w:val="en-US"/>
        </w:rPr>
      </w:pPr>
      <w:r w:rsidRPr="00B81FE5">
        <w:rPr>
          <w:b/>
          <w:sz w:val="17"/>
          <w:szCs w:val="17"/>
          <w:lang w:val="en-US"/>
        </w:rPr>
        <w:t>2</w:t>
      </w:r>
      <w:r w:rsidRPr="00B81FE5">
        <w:rPr>
          <w:sz w:val="17"/>
          <w:szCs w:val="17"/>
          <w:lang w:val="en-US"/>
        </w:rPr>
        <w:t xml:space="preserve"> La salle de bain accessible aux personnes à mobilité réduite se compose d’un lavabo à hauteur réglable avec poignées intégrées, un siège de douche avec des barres de maintien, un séchoir corporel et un WASHLET de TOTO. Il n’est presque pas nécessaire d’utiliser du papier hygiénique, car les zones intimes sont lavées à l’eau chaude. Photo : Wolf System GmbH</w:t>
      </w:r>
      <w:r w:rsidRPr="00B81FE5">
        <w:rPr>
          <w:sz w:val="17"/>
          <w:szCs w:val="17"/>
          <w:lang w:val="en-US"/>
        </w:rPr>
        <w:br/>
      </w:r>
    </w:p>
    <w:p w14:paraId="51ED8009" w14:textId="77777777" w:rsidR="00516ED2" w:rsidRPr="00B81FE5" w:rsidRDefault="00000000">
      <w:pPr>
        <w:rPr>
          <w:sz w:val="17"/>
          <w:szCs w:val="17"/>
          <w:lang w:val="en-US"/>
        </w:rPr>
      </w:pPr>
      <w:r w:rsidRPr="00B81FE5">
        <w:rPr>
          <w:b/>
          <w:sz w:val="17"/>
          <w:szCs w:val="17"/>
          <w:lang w:val="en-US"/>
        </w:rPr>
        <w:t>3</w:t>
      </w:r>
      <w:r w:rsidRPr="00B81FE5">
        <w:rPr>
          <w:sz w:val="17"/>
          <w:szCs w:val="17"/>
          <w:lang w:val="en-US"/>
        </w:rPr>
        <w:t xml:space="preserve"> Le plan optimisé et ouvert du module pour séniors est conçu pour être entièrement accessible aux personnes à mobilité réduite. La construction standard se base sur le concept « ready » pour la préparation de logements adaptés aux personnes âgées de l’Institut fédéral de recherche sur la construction, l’urbanisme et l’espace (Bundesinstituts für Bau-, Stadt- und Raumforschung). Photo : Wolf System GmbH</w:t>
      </w:r>
      <w:r w:rsidRPr="00B81FE5">
        <w:rPr>
          <w:sz w:val="17"/>
          <w:szCs w:val="17"/>
          <w:lang w:val="en-US"/>
        </w:rPr>
        <w:br/>
      </w:r>
    </w:p>
    <w:p w14:paraId="1F55B030" w14:textId="77777777" w:rsidR="00516ED2" w:rsidRDefault="00000000">
      <w:pPr>
        <w:rPr>
          <w:sz w:val="17"/>
          <w:szCs w:val="17"/>
        </w:rPr>
      </w:pPr>
      <w:r w:rsidRPr="00B81FE5">
        <w:rPr>
          <w:b/>
          <w:sz w:val="17"/>
          <w:szCs w:val="17"/>
          <w:lang w:val="en-US"/>
        </w:rPr>
        <w:t>4</w:t>
      </w:r>
      <w:r w:rsidRPr="00B81FE5">
        <w:rPr>
          <w:sz w:val="17"/>
          <w:szCs w:val="17"/>
          <w:lang w:val="en-US"/>
        </w:rPr>
        <w:t xml:space="preserve"> Dans chaque module pour séniors se trouve un lit médicalisé à hauteur réglable, une aide à la verticalisation et un lève-personne qui conduit jusqu’à la salle de bain. </w:t>
      </w:r>
      <w:r>
        <w:rPr>
          <w:sz w:val="17"/>
          <w:szCs w:val="17"/>
        </w:rPr>
        <w:t>Photo : Wolf System GmbH</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16ED2" w14:paraId="3F5AFD2B" w14:textId="77777777">
        <w:tc>
          <w:tcPr>
            <w:tcW w:w="2444" w:type="pct"/>
            <w:tcBorders>
              <w:top w:val="nil"/>
              <w:left w:val="nil"/>
              <w:bottom w:val="nil"/>
              <w:right w:val="nil"/>
            </w:tcBorders>
            <w:shd w:val="clear" w:color="auto" w:fill="auto"/>
            <w:tcMar>
              <w:top w:w="0" w:type="dxa"/>
              <w:left w:w="0" w:type="dxa"/>
              <w:bottom w:w="0" w:type="dxa"/>
              <w:right w:w="0" w:type="dxa"/>
            </w:tcMar>
          </w:tcPr>
          <w:p w14:paraId="3554EFE3" w14:textId="77777777" w:rsidR="00516ED2"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683B820"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63B633D" w14:textId="77777777" w:rsidR="00516ED2" w:rsidRDefault="00000000">
            <w:pPr>
              <w:keepNext/>
              <w:keepLines/>
              <w:rPr>
                <w:sz w:val="14"/>
                <w:szCs w:val="14"/>
              </w:rPr>
            </w:pPr>
            <w:r>
              <w:rPr>
                <w:sz w:val="14"/>
                <w:szCs w:val="14"/>
              </w:rPr>
              <w:t>2.</w:t>
            </w:r>
          </w:p>
        </w:tc>
      </w:tr>
      <w:tr w:rsidR="00516ED2" w14:paraId="64A506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0AF2494" w14:textId="77777777" w:rsidR="00516ED2" w:rsidRDefault="00000000">
            <w:pPr>
              <w:keepNext/>
              <w:keepLines/>
              <w:rPr>
                <w:sz w:val="14"/>
                <w:szCs w:val="14"/>
              </w:rPr>
            </w:pPr>
            <w:r>
              <w:rPr>
                <w:noProof/>
                <w:sz w:val="14"/>
                <w:szCs w:val="14"/>
              </w:rPr>
              <w:drawing>
                <wp:inline distT="0" distB="0" distL="0" distR="0" wp14:anchorId="6C2D7295" wp14:editId="2691A35C">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A1AFFF4" w14:textId="77777777" w:rsidR="00516ED2" w:rsidRDefault="00516ED2">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8DA2AB3" w14:textId="77777777" w:rsidR="00516ED2" w:rsidRDefault="00000000">
            <w:pPr>
              <w:keepNext/>
              <w:keepLines/>
              <w:rPr>
                <w:sz w:val="14"/>
                <w:szCs w:val="14"/>
              </w:rPr>
            </w:pPr>
            <w:r>
              <w:rPr>
                <w:noProof/>
                <w:sz w:val="14"/>
                <w:szCs w:val="14"/>
              </w:rPr>
              <w:drawing>
                <wp:inline distT="0" distB="0" distL="0" distR="0" wp14:anchorId="3C34C32F" wp14:editId="4F30B5D8">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343660" cy="2014220"/>
                          </a:xfrm>
                          <a:prstGeom prst="rect">
                            <a:avLst/>
                          </a:prstGeom>
                        </pic:spPr>
                      </pic:pic>
                    </a:graphicData>
                  </a:graphic>
                </wp:inline>
              </w:drawing>
            </w:r>
          </w:p>
        </w:tc>
      </w:tr>
      <w:tr w:rsidR="00516ED2" w14:paraId="1B71D8F6" w14:textId="77777777">
        <w:tc>
          <w:tcPr>
            <w:tcW w:w="2444" w:type="pct"/>
            <w:tcBorders>
              <w:top w:val="nil"/>
              <w:left w:val="nil"/>
              <w:bottom w:val="nil"/>
              <w:right w:val="nil"/>
            </w:tcBorders>
            <w:shd w:val="clear" w:color="auto" w:fill="auto"/>
            <w:tcMar>
              <w:top w:w="0" w:type="dxa"/>
              <w:left w:w="0" w:type="dxa"/>
              <w:bottom w:w="0" w:type="dxa"/>
              <w:right w:w="0" w:type="dxa"/>
            </w:tcMar>
          </w:tcPr>
          <w:p w14:paraId="2A0A22C1" w14:textId="77777777" w:rsidR="00516ED2" w:rsidRDefault="00516ED2">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1E40FD7"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540A11F" w14:textId="77777777" w:rsidR="00516ED2" w:rsidRDefault="00516ED2">
            <w:pPr>
              <w:keepNext/>
              <w:keepLines/>
              <w:rPr>
                <w:sz w:val="14"/>
                <w:szCs w:val="14"/>
              </w:rPr>
            </w:pPr>
          </w:p>
        </w:tc>
      </w:tr>
      <w:tr w:rsidR="00516ED2" w14:paraId="406705DE" w14:textId="77777777">
        <w:tc>
          <w:tcPr>
            <w:tcW w:w="2444" w:type="pct"/>
            <w:tcBorders>
              <w:top w:val="nil"/>
              <w:left w:val="nil"/>
              <w:bottom w:val="nil"/>
              <w:right w:val="nil"/>
            </w:tcBorders>
            <w:shd w:val="clear" w:color="auto" w:fill="auto"/>
            <w:tcMar>
              <w:top w:w="0" w:type="dxa"/>
              <w:left w:w="0" w:type="dxa"/>
              <w:bottom w:w="0" w:type="dxa"/>
              <w:right w:w="0" w:type="dxa"/>
            </w:tcMar>
          </w:tcPr>
          <w:p w14:paraId="799D1FC5" w14:textId="77777777" w:rsidR="00516ED2"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BD8B092"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2FA8902" w14:textId="77777777" w:rsidR="00516ED2" w:rsidRDefault="00000000">
            <w:pPr>
              <w:keepNext/>
              <w:keepLines/>
              <w:rPr>
                <w:sz w:val="14"/>
                <w:szCs w:val="14"/>
              </w:rPr>
            </w:pPr>
            <w:r>
              <w:rPr>
                <w:sz w:val="14"/>
                <w:szCs w:val="14"/>
              </w:rPr>
              <w:t>4.</w:t>
            </w:r>
          </w:p>
        </w:tc>
      </w:tr>
      <w:tr w:rsidR="00516ED2" w14:paraId="0649419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B58DDF4" w14:textId="77777777" w:rsidR="00516ED2" w:rsidRDefault="00000000">
            <w:pPr>
              <w:keepNext/>
              <w:keepLines/>
              <w:rPr>
                <w:sz w:val="14"/>
                <w:szCs w:val="14"/>
              </w:rPr>
            </w:pPr>
            <w:r>
              <w:rPr>
                <w:noProof/>
                <w:sz w:val="14"/>
                <w:szCs w:val="14"/>
              </w:rPr>
              <w:drawing>
                <wp:inline distT="0" distB="0" distL="0" distR="0" wp14:anchorId="1ABCFC28" wp14:editId="5F225875">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B47BE59" w14:textId="77777777" w:rsidR="00516ED2" w:rsidRDefault="00516ED2">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A5E149A" w14:textId="77777777" w:rsidR="00516ED2" w:rsidRDefault="00000000">
            <w:pPr>
              <w:keepNext/>
              <w:keepLines/>
              <w:rPr>
                <w:sz w:val="14"/>
                <w:szCs w:val="14"/>
              </w:rPr>
            </w:pPr>
            <w:r>
              <w:rPr>
                <w:noProof/>
                <w:sz w:val="14"/>
                <w:szCs w:val="14"/>
              </w:rPr>
              <w:drawing>
                <wp:inline distT="0" distB="0" distL="0" distR="0" wp14:anchorId="43A856BF" wp14:editId="2C14B9DA">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2014220"/>
                          </a:xfrm>
                          <a:prstGeom prst="rect">
                            <a:avLst/>
                          </a:prstGeom>
                        </pic:spPr>
                      </pic:pic>
                    </a:graphicData>
                  </a:graphic>
                </wp:inline>
              </w:drawing>
            </w:r>
          </w:p>
        </w:tc>
      </w:tr>
    </w:tbl>
    <w:p w14:paraId="4366428E" w14:textId="77777777" w:rsidR="00516ED2" w:rsidRDefault="00000000">
      <w:r>
        <w:br w:type="page"/>
      </w:r>
    </w:p>
    <w:p w14:paraId="45140F5D" w14:textId="77777777" w:rsidR="00516ED2" w:rsidRPr="00B81FE5" w:rsidRDefault="00000000">
      <w:pPr>
        <w:rPr>
          <w:sz w:val="17"/>
          <w:szCs w:val="17"/>
          <w:lang w:val="en-US"/>
        </w:rPr>
      </w:pPr>
      <w:r>
        <w:rPr>
          <w:b/>
          <w:sz w:val="17"/>
          <w:szCs w:val="17"/>
        </w:rPr>
        <w:lastRenderedPageBreak/>
        <w:t>5</w:t>
      </w:r>
      <w:r>
        <w:rPr>
          <w:sz w:val="17"/>
          <w:szCs w:val="17"/>
        </w:rPr>
        <w:t xml:space="preserve"> Le transport et l’installation sont également bien pensés. Grâce à ses dimensions compactes, le module peut être transporté par un poids lourd standard, même dans les zones d’habitation étroites, et installé par une grue, y compris en deuxième rangée. </w:t>
      </w:r>
      <w:r w:rsidRPr="00B81FE5">
        <w:rPr>
          <w:sz w:val="17"/>
          <w:szCs w:val="17"/>
          <w:lang w:val="en-US"/>
        </w:rPr>
        <w:t>Des raccordements faciles à l’électricité, l’eau et le système d’évacuation des eaux usées ainsi que l’utilisation de fondations à visser facilitent l’installation sur place. Photo : Wolf System GmbH</w:t>
      </w:r>
      <w:r w:rsidRPr="00B81FE5">
        <w:rPr>
          <w:sz w:val="17"/>
          <w:szCs w:val="17"/>
          <w:lang w:val="en-US"/>
        </w:rPr>
        <w:br/>
      </w:r>
    </w:p>
    <w:p w14:paraId="2D9E2B18" w14:textId="77777777" w:rsidR="00516ED2" w:rsidRPr="00B81FE5" w:rsidRDefault="00000000">
      <w:pPr>
        <w:rPr>
          <w:sz w:val="17"/>
          <w:szCs w:val="17"/>
          <w:lang w:val="en-US"/>
        </w:rPr>
      </w:pPr>
      <w:r w:rsidRPr="00B81FE5">
        <w:rPr>
          <w:b/>
          <w:sz w:val="17"/>
          <w:szCs w:val="17"/>
          <w:lang w:val="en-US"/>
        </w:rPr>
        <w:t>6</w:t>
      </w:r>
      <w:r w:rsidRPr="00B81FE5">
        <w:rPr>
          <w:sz w:val="17"/>
          <w:szCs w:val="17"/>
          <w:lang w:val="en-US"/>
        </w:rPr>
        <w:t xml:space="preserve"> Dimensions minimales et confort maximal : le module pour séniors pour une personne offre de parfaites conditions pour une installation dans son propre jardin. Plan : Wolf System GmbH</w:t>
      </w:r>
      <w:r w:rsidRPr="00B81FE5">
        <w:rPr>
          <w:sz w:val="17"/>
          <w:szCs w:val="17"/>
          <w:lang w:val="en-US"/>
        </w:rPr>
        <w:br/>
      </w:r>
    </w:p>
    <w:p w14:paraId="27E7F610" w14:textId="77777777" w:rsidR="00516ED2" w:rsidRPr="00B81FE5" w:rsidRDefault="00000000">
      <w:pPr>
        <w:rPr>
          <w:sz w:val="17"/>
          <w:szCs w:val="17"/>
          <w:lang w:val="en-US"/>
        </w:rPr>
      </w:pPr>
      <w:r w:rsidRPr="00B81FE5">
        <w:rPr>
          <w:b/>
          <w:sz w:val="17"/>
          <w:szCs w:val="17"/>
          <w:lang w:val="en-US"/>
        </w:rPr>
        <w:t>7</w:t>
      </w:r>
      <w:r w:rsidRPr="00B81FE5">
        <w:rPr>
          <w:sz w:val="17"/>
          <w:szCs w:val="17"/>
          <w:lang w:val="en-US"/>
        </w:rPr>
        <w:t xml:space="preserve"> Disponible dans différentes tailles, le module pour séniors offre à chaque fois une variante adaptée aux soins à domicile. Ce modèle de suite confort DUO comprend une chambre séparée avec un lit double. Plan : Wolf System GmbH</w:t>
      </w:r>
      <w:r w:rsidRPr="00B81FE5">
        <w:rPr>
          <w:sz w:val="17"/>
          <w:szCs w:val="17"/>
          <w:lang w:val="en-US"/>
        </w:rPr>
        <w:br/>
      </w:r>
    </w:p>
    <w:p w14:paraId="08D77C16" w14:textId="77777777" w:rsidR="00516ED2" w:rsidRDefault="00000000">
      <w:pPr>
        <w:rPr>
          <w:sz w:val="17"/>
          <w:szCs w:val="17"/>
        </w:rPr>
      </w:pPr>
      <w:r w:rsidRPr="00B81FE5">
        <w:rPr>
          <w:b/>
          <w:sz w:val="17"/>
          <w:szCs w:val="17"/>
          <w:lang w:val="en-US"/>
        </w:rPr>
        <w:t>8</w:t>
      </w:r>
      <w:r w:rsidRPr="00B81FE5">
        <w:rPr>
          <w:sz w:val="17"/>
          <w:szCs w:val="17"/>
          <w:lang w:val="en-US"/>
        </w:rPr>
        <w:t xml:space="preserve"> La suite confort DUO du module pour séniors est également disponible avec deux chambres à coucher séparées et offre comme les autres modèles un espace pour la douche, un salon, une cuisine et une chambre accessible aux personnes à mobilité réduite – sans oublier de nombreux équipements qui facilitent la vie et les soins au quotidien. </w:t>
      </w:r>
      <w:r>
        <w:rPr>
          <w:sz w:val="17"/>
          <w:szCs w:val="17"/>
        </w:rPr>
        <w:t>Plan : Wolf System GmbH</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16ED2" w14:paraId="2FB14FBB" w14:textId="77777777">
        <w:tc>
          <w:tcPr>
            <w:tcW w:w="2444" w:type="pct"/>
            <w:tcBorders>
              <w:top w:val="nil"/>
              <w:left w:val="nil"/>
              <w:bottom w:val="nil"/>
              <w:right w:val="nil"/>
            </w:tcBorders>
            <w:shd w:val="clear" w:color="auto" w:fill="auto"/>
            <w:tcMar>
              <w:top w:w="0" w:type="dxa"/>
              <w:left w:w="0" w:type="dxa"/>
              <w:bottom w:w="0" w:type="dxa"/>
              <w:right w:w="0" w:type="dxa"/>
            </w:tcMar>
          </w:tcPr>
          <w:p w14:paraId="4DC01B47" w14:textId="77777777" w:rsidR="00516ED2"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DE350FA"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4A66D05" w14:textId="77777777" w:rsidR="00516ED2" w:rsidRDefault="00000000">
            <w:pPr>
              <w:keepNext/>
              <w:keepLines/>
              <w:rPr>
                <w:sz w:val="14"/>
                <w:szCs w:val="14"/>
              </w:rPr>
            </w:pPr>
            <w:r>
              <w:rPr>
                <w:sz w:val="14"/>
                <w:szCs w:val="14"/>
              </w:rPr>
              <w:t>6.</w:t>
            </w:r>
          </w:p>
        </w:tc>
      </w:tr>
      <w:tr w:rsidR="00516ED2" w14:paraId="5372FD3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4C769A" w14:textId="77777777" w:rsidR="00516ED2" w:rsidRDefault="00000000">
            <w:pPr>
              <w:keepNext/>
              <w:keepLines/>
              <w:rPr>
                <w:sz w:val="14"/>
                <w:szCs w:val="14"/>
              </w:rPr>
            </w:pPr>
            <w:r>
              <w:rPr>
                <w:noProof/>
                <w:sz w:val="14"/>
                <w:szCs w:val="14"/>
              </w:rPr>
              <w:drawing>
                <wp:inline distT="0" distB="0" distL="0" distR="0" wp14:anchorId="322A9938" wp14:editId="2744B597">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06EB83A" w14:textId="77777777" w:rsidR="00516ED2" w:rsidRDefault="00516ED2">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29E7172" w14:textId="77777777" w:rsidR="00516ED2" w:rsidRDefault="00000000">
            <w:pPr>
              <w:keepNext/>
              <w:keepLines/>
              <w:rPr>
                <w:sz w:val="14"/>
                <w:szCs w:val="14"/>
              </w:rPr>
            </w:pPr>
            <w:r>
              <w:rPr>
                <w:noProof/>
                <w:sz w:val="14"/>
                <w:szCs w:val="14"/>
              </w:rPr>
              <w:drawing>
                <wp:inline distT="0" distB="0" distL="0" distR="0" wp14:anchorId="11F716D5" wp14:editId="4F33ACF7">
                  <wp:extent cx="3023235" cy="15544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1554480"/>
                          </a:xfrm>
                          <a:prstGeom prst="rect">
                            <a:avLst/>
                          </a:prstGeom>
                        </pic:spPr>
                      </pic:pic>
                    </a:graphicData>
                  </a:graphic>
                </wp:inline>
              </w:drawing>
            </w:r>
          </w:p>
        </w:tc>
      </w:tr>
      <w:tr w:rsidR="00516ED2" w14:paraId="1B83164E" w14:textId="77777777">
        <w:tc>
          <w:tcPr>
            <w:tcW w:w="2444" w:type="pct"/>
            <w:tcBorders>
              <w:top w:val="nil"/>
              <w:left w:val="nil"/>
              <w:bottom w:val="nil"/>
              <w:right w:val="nil"/>
            </w:tcBorders>
            <w:shd w:val="clear" w:color="auto" w:fill="auto"/>
            <w:tcMar>
              <w:top w:w="0" w:type="dxa"/>
              <w:left w:w="0" w:type="dxa"/>
              <w:bottom w:w="0" w:type="dxa"/>
              <w:right w:w="0" w:type="dxa"/>
            </w:tcMar>
          </w:tcPr>
          <w:p w14:paraId="7D69799A" w14:textId="77777777" w:rsidR="00516ED2" w:rsidRDefault="00516ED2">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26AF97D"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CF203A7" w14:textId="77777777" w:rsidR="00516ED2" w:rsidRDefault="00516ED2">
            <w:pPr>
              <w:keepNext/>
              <w:keepLines/>
              <w:rPr>
                <w:sz w:val="14"/>
                <w:szCs w:val="14"/>
              </w:rPr>
            </w:pPr>
          </w:p>
        </w:tc>
      </w:tr>
      <w:tr w:rsidR="00516ED2" w14:paraId="53E812E4" w14:textId="77777777">
        <w:tc>
          <w:tcPr>
            <w:tcW w:w="2444" w:type="pct"/>
            <w:tcBorders>
              <w:top w:val="nil"/>
              <w:left w:val="nil"/>
              <w:bottom w:val="nil"/>
              <w:right w:val="nil"/>
            </w:tcBorders>
            <w:shd w:val="clear" w:color="auto" w:fill="auto"/>
            <w:tcMar>
              <w:top w:w="0" w:type="dxa"/>
              <w:left w:w="0" w:type="dxa"/>
              <w:bottom w:w="0" w:type="dxa"/>
              <w:right w:w="0" w:type="dxa"/>
            </w:tcMar>
          </w:tcPr>
          <w:p w14:paraId="0EFB72E6" w14:textId="77777777" w:rsidR="00516ED2"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F739CBF" w14:textId="77777777" w:rsidR="00516ED2" w:rsidRDefault="00516ED2">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513841" w14:textId="77777777" w:rsidR="00516ED2" w:rsidRDefault="00000000">
            <w:pPr>
              <w:keepNext/>
              <w:keepLines/>
              <w:rPr>
                <w:sz w:val="14"/>
                <w:szCs w:val="14"/>
              </w:rPr>
            </w:pPr>
            <w:r>
              <w:rPr>
                <w:sz w:val="14"/>
                <w:szCs w:val="14"/>
              </w:rPr>
              <w:t>8.</w:t>
            </w:r>
          </w:p>
        </w:tc>
      </w:tr>
      <w:tr w:rsidR="00516ED2" w14:paraId="39B465F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929A9A5" w14:textId="77777777" w:rsidR="00516ED2" w:rsidRDefault="00000000">
            <w:pPr>
              <w:keepNext/>
              <w:keepLines/>
              <w:rPr>
                <w:sz w:val="14"/>
                <w:szCs w:val="14"/>
              </w:rPr>
            </w:pPr>
            <w:r>
              <w:rPr>
                <w:noProof/>
                <w:sz w:val="14"/>
                <w:szCs w:val="14"/>
              </w:rPr>
              <w:drawing>
                <wp:inline distT="0" distB="0" distL="0" distR="0" wp14:anchorId="0C7F536E" wp14:editId="0BB05252">
                  <wp:extent cx="3023235" cy="15544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3235" cy="15544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E5DD93D" w14:textId="77777777" w:rsidR="00516ED2" w:rsidRDefault="00516ED2">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163B8C7" w14:textId="77777777" w:rsidR="00516ED2" w:rsidRDefault="00000000">
            <w:pPr>
              <w:keepNext/>
              <w:keepLines/>
              <w:rPr>
                <w:sz w:val="14"/>
                <w:szCs w:val="14"/>
              </w:rPr>
            </w:pPr>
            <w:r>
              <w:rPr>
                <w:noProof/>
                <w:sz w:val="14"/>
                <w:szCs w:val="14"/>
              </w:rPr>
              <w:drawing>
                <wp:inline distT="0" distB="0" distL="0" distR="0" wp14:anchorId="0652BF7A" wp14:editId="2F885AD4">
                  <wp:extent cx="3023235" cy="15544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3235" cy="1554480"/>
                          </a:xfrm>
                          <a:prstGeom prst="rect">
                            <a:avLst/>
                          </a:prstGeom>
                        </pic:spPr>
                      </pic:pic>
                    </a:graphicData>
                  </a:graphic>
                </wp:inline>
              </w:drawing>
            </w:r>
          </w:p>
        </w:tc>
      </w:tr>
    </w:tbl>
    <w:p w14:paraId="58B77224" w14:textId="77777777" w:rsidR="00516ED2"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516ED2" w14:paraId="23D84A30"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10A2B3A3" w14:textId="77777777" w:rsidR="00516ED2" w:rsidRDefault="00000000">
            <w:pPr>
              <w:spacing w:before="240" w:after="240"/>
              <w:rPr>
                <w:sz w:val="20"/>
                <w:szCs w:val="20"/>
              </w:rPr>
            </w:pPr>
            <w:r>
              <w:rPr>
                <w:b/>
                <w:sz w:val="20"/>
                <w:szCs w:val="20"/>
              </w:rPr>
              <w:lastRenderedPageBreak/>
              <w:t>À propos de TOTO Europe</w:t>
            </w:r>
          </w:p>
          <w:p w14:paraId="4CD21E8D" w14:textId="77777777" w:rsidR="00516ED2" w:rsidRDefault="00000000">
            <w:pPr>
              <w:spacing w:before="240" w:after="240"/>
              <w:rPr>
                <w:sz w:val="20"/>
                <w:szCs w:val="20"/>
              </w:rPr>
            </w:pPr>
            <w:r>
              <w:rPr>
                <w:sz w:val="20"/>
                <w:szCs w:val="20"/>
              </w:rPr>
              <w:t xml:space="preserve">Chez TOTO, l’une des plus grandes entreprises sanitaires internationales, l’homme et son bien-être sont au centre de nos préoccupations. Fondé dès 1917 à Kitakyushu au Japon, TOTO développe, produit et distribue des équipements de salles de bains complets pour une clientèle exigeante - également en Europe depuis 2009. L’objectif est de créer un nouveau style de vie qui associe la régénération, le confort et l’hygiène et d’intégrer la technique de manière intelligente et pratiquement invisible dans le design. </w:t>
            </w:r>
            <w:r w:rsidRPr="00B81FE5">
              <w:rPr>
                <w:sz w:val="20"/>
                <w:szCs w:val="20"/>
                <w:lang w:val="en-US"/>
              </w:rPr>
              <w:t xml:space="preserve">Premier fabricant du Japon, le fournisseur d’équipements complets de salles de bain propose des céramiques sanitaires, des robinets et des accessoires. L'entreprise compte aujourd'hui plus de 40 ans de développement et de fabrication de WASHLET et en a vendu plus de 60 millions dans le monde. Entreprise résolument orientée vers le développement durable afin de contribuer au développement d’une société à taux d’émissions zéro, TOTO fait preuve d’un engagement fort : en adhérant à l’initiative RE100, le groupe TOTO s’engage à passer d’ici 2040 à l’électricité 100 % issue des énergies renouvelables dans tous ses sites. Il a obtenu la certification de l’initiative </w:t>
            </w:r>
            <w:hyperlink r:id="rId16">
              <w:r w:rsidRPr="00B81FE5">
                <w:rPr>
                  <w:rStyle w:val="Hyperlink"/>
                  <w:color w:val="000000"/>
                  <w:sz w:val="20"/>
                  <w:szCs w:val="20"/>
                  <w:lang w:val="en-US"/>
                </w:rPr>
                <w:t xml:space="preserve">Science Based Targets </w:t>
              </w:r>
            </w:hyperlink>
            <w:r w:rsidRPr="00B81FE5">
              <w:rPr>
                <w:sz w:val="20"/>
                <w:szCs w:val="20"/>
                <w:lang w:val="en-US"/>
              </w:rPr>
              <w:t xml:space="preserve"> (SBT) en juin 2021 pour atteindre les objectifs de réduction des gaz à effet de serre dans le respect de l’accord de Paris et réduire systématiquement les émissions de CO2. </w:t>
            </w:r>
            <w:r>
              <w:rPr>
                <w:sz w:val="20"/>
                <w:szCs w:val="20"/>
              </w:rPr>
              <w:t>TOTO emploie plus de 36 000 personnes dans le monde entier.</w:t>
            </w:r>
          </w:p>
          <w:p w14:paraId="33EAD2C0" w14:textId="77777777" w:rsidR="00516ED2" w:rsidRDefault="00000000">
            <w:pPr>
              <w:spacing w:before="240" w:after="240"/>
              <w:rPr>
                <w:sz w:val="20"/>
                <w:szCs w:val="20"/>
              </w:rPr>
            </w:pPr>
            <w:r>
              <w:rPr>
                <w:sz w:val="20"/>
                <w:szCs w:val="20"/>
              </w:rPr>
              <w:t xml:space="preserve">Pour en savoir plus sur TOTO sur Internet : </w:t>
            </w:r>
            <w:hyperlink r:id="rId17" w:tgtFrame="_blank">
              <w:r>
                <w:rPr>
                  <w:rStyle w:val="Hyperlink"/>
                  <w:color w:val="000000"/>
                  <w:sz w:val="20"/>
                  <w:szCs w:val="20"/>
                </w:rPr>
                <w:t>eu.toto.com</w:t>
              </w:r>
            </w:hyperlink>
          </w:p>
          <w:p w14:paraId="52A3ED2F" w14:textId="77777777" w:rsidR="00516ED2"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75CF1151" w14:textId="77777777" w:rsidR="00516ED2" w:rsidRDefault="00000000">
            <w:pPr>
              <w:rPr>
                <w:sz w:val="20"/>
                <w:szCs w:val="20"/>
              </w:rPr>
            </w:pPr>
            <w:r>
              <w:rPr>
                <w:sz w:val="20"/>
                <w:szCs w:val="20"/>
              </w:rPr>
              <w:br/>
            </w:r>
          </w:p>
        </w:tc>
      </w:tr>
      <w:tr w:rsidR="00516ED2" w14:paraId="5BBB0F32"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3BA2CD5C" w14:textId="77777777" w:rsidR="00516ED2" w:rsidRDefault="00516ED2">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6FAD058E" w14:textId="77777777" w:rsidR="00516ED2" w:rsidRDefault="00516ED2">
            <w:pPr>
              <w:rPr>
                <w:sz w:val="20"/>
                <w:szCs w:val="20"/>
              </w:rPr>
            </w:pPr>
          </w:p>
        </w:tc>
      </w:tr>
    </w:tbl>
    <w:p w14:paraId="3242DFAF" w14:textId="77777777" w:rsidR="00516ED2" w:rsidRDefault="00516ED2"/>
    <w:sectPr w:rsidR="00516ED2" w:rsidSect="00B81FE5">
      <w:headerReference w:type="default" r:id="rId18"/>
      <w:footerReference w:type="default" r:id="rId19"/>
      <w:headerReference w:type="first" r:id="rId20"/>
      <w:footerReference w:type="first" r:id="rId21"/>
      <w:pgSz w:w="11906" w:h="16838"/>
      <w:pgMar w:top="2205"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8C13C" w14:textId="77777777" w:rsidR="00BB22F5" w:rsidRDefault="00BB22F5">
      <w:pPr>
        <w:spacing w:line="240" w:lineRule="auto"/>
      </w:pPr>
      <w:r>
        <w:separator/>
      </w:r>
    </w:p>
  </w:endnote>
  <w:endnote w:type="continuationSeparator" w:id="0">
    <w:p w14:paraId="630B48B5" w14:textId="77777777" w:rsidR="00BB22F5" w:rsidRDefault="00BB2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516ED2" w14:paraId="77BA18F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516ED2" w14:paraId="72BDD00D" w14:textId="77777777">
            <w:trPr>
              <w:tblCellSpacing w:w="0" w:type="dxa"/>
            </w:trPr>
            <w:tc>
              <w:tcPr>
                <w:tcW w:w="15" w:type="dxa"/>
                <w:tcBorders>
                  <w:left w:val="single" w:sz="6" w:space="0" w:color="000000"/>
                </w:tcBorders>
                <w:shd w:val="clear" w:color="auto" w:fill="FFFFFF"/>
                <w:vAlign w:val="center"/>
                <w:hideMark/>
              </w:tcPr>
              <w:p w14:paraId="6D64110E" w14:textId="77777777" w:rsidR="00516ED2"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32EF3D00" w14:textId="77777777" w:rsidR="00516ED2" w:rsidRDefault="00000000">
                <w:pPr>
                  <w:rPr>
                    <w:sz w:val="10"/>
                    <w:szCs w:val="10"/>
                  </w:rPr>
                </w:pPr>
                <w:r>
                  <w:rPr>
                    <w:sz w:val="10"/>
                    <w:szCs w:val="10"/>
                  </w:rPr>
                  <w:t> </w:t>
                </w:r>
              </w:p>
            </w:tc>
            <w:tc>
              <w:tcPr>
                <w:tcW w:w="850" w:type="pct"/>
                <w:vAlign w:val="center"/>
                <w:hideMark/>
              </w:tcPr>
              <w:p w14:paraId="1F03E6AB" w14:textId="77777777" w:rsidR="00516ED2" w:rsidRPr="00B81FE5" w:rsidRDefault="00000000">
                <w:pPr>
                  <w:rPr>
                    <w:sz w:val="10"/>
                    <w:szCs w:val="10"/>
                    <w:lang w:val="en-US"/>
                  </w:rPr>
                </w:pPr>
                <w:r w:rsidRPr="00B81FE5">
                  <w:rPr>
                    <w:b/>
                    <w:sz w:val="10"/>
                    <w:szCs w:val="10"/>
                    <w:lang w:val="en-US"/>
                  </w:rPr>
                  <w:t>TOTO Europe GmbH</w:t>
                </w:r>
                <w:r w:rsidRPr="00B81FE5">
                  <w:rPr>
                    <w:sz w:val="10"/>
                    <w:szCs w:val="10"/>
                    <w:lang w:val="en-US"/>
                  </w:rPr>
                  <w:br/>
                  <w:t>82 Boulevard de Sébastopol</w:t>
                </w:r>
                <w:r w:rsidRPr="00B81FE5">
                  <w:rPr>
                    <w:sz w:val="10"/>
                    <w:szCs w:val="10"/>
                    <w:lang w:val="en-US"/>
                  </w:rPr>
                  <w:br/>
                  <w:t>75003 Paris . France</w:t>
                </w:r>
                <w:r w:rsidRPr="00B81FE5">
                  <w:rPr>
                    <w:sz w:val="10"/>
                    <w:szCs w:val="10"/>
                    <w:lang w:val="en-US"/>
                  </w:rPr>
                  <w:br/>
                  <w:t>P +33(0)1 40 09 90 99</w:t>
                </w:r>
                <w:r w:rsidRPr="00B81FE5">
                  <w:rPr>
                    <w:sz w:val="10"/>
                    <w:szCs w:val="10"/>
                    <w:lang w:val="en-US"/>
                  </w:rPr>
                  <w:br/>
                  <w:t>ventes.france@toto.com</w:t>
                </w:r>
                <w:r w:rsidRPr="00B81FE5">
                  <w:rPr>
                    <w:sz w:val="10"/>
                    <w:szCs w:val="10"/>
                    <w:lang w:val="en-US"/>
                  </w:rPr>
                  <w:br/>
                  <w:t>fr.toto.com</w:t>
                </w:r>
              </w:p>
            </w:tc>
            <w:tc>
              <w:tcPr>
                <w:tcW w:w="15" w:type="dxa"/>
                <w:tcBorders>
                  <w:left w:val="single" w:sz="6" w:space="0" w:color="000000"/>
                </w:tcBorders>
                <w:shd w:val="clear" w:color="auto" w:fill="FFFFFF"/>
                <w:vAlign w:val="center"/>
                <w:hideMark/>
              </w:tcPr>
              <w:p w14:paraId="73B4F467"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0010FBCC" w14:textId="77777777" w:rsidR="00516ED2" w:rsidRPr="00B81FE5" w:rsidRDefault="00000000">
                <w:pPr>
                  <w:rPr>
                    <w:sz w:val="10"/>
                    <w:szCs w:val="10"/>
                    <w:lang w:val="en-US"/>
                  </w:rPr>
                </w:pPr>
                <w:r w:rsidRPr="00B81FE5">
                  <w:rPr>
                    <w:sz w:val="10"/>
                    <w:szCs w:val="10"/>
                    <w:lang w:val="en-US"/>
                  </w:rPr>
                  <w:t> </w:t>
                </w:r>
              </w:p>
            </w:tc>
            <w:tc>
              <w:tcPr>
                <w:tcW w:w="850" w:type="pct"/>
                <w:vAlign w:val="center"/>
                <w:hideMark/>
              </w:tcPr>
              <w:p w14:paraId="269875A3" w14:textId="77777777" w:rsidR="00516ED2" w:rsidRPr="00B81FE5" w:rsidRDefault="00000000">
                <w:pPr>
                  <w:rPr>
                    <w:sz w:val="10"/>
                    <w:szCs w:val="10"/>
                    <w:lang w:val="en-US"/>
                  </w:rPr>
                </w:pPr>
                <w:r w:rsidRPr="00B81FE5">
                  <w:rPr>
                    <w:sz w:val="10"/>
                    <w:szCs w:val="10"/>
                    <w:lang w:val="en-US"/>
                  </w:rPr>
                  <w:t>N° TVA intracommunautaire :</w:t>
                </w:r>
                <w:r w:rsidRPr="00B81FE5">
                  <w:rPr>
                    <w:sz w:val="10"/>
                    <w:szCs w:val="10"/>
                    <w:lang w:val="en-US"/>
                  </w:rPr>
                  <w:br/>
                  <w:t>FR03790166847</w:t>
                </w:r>
                <w:r w:rsidRPr="00B81FE5">
                  <w:rPr>
                    <w:sz w:val="10"/>
                    <w:szCs w:val="10"/>
                    <w:lang w:val="en-US"/>
                  </w:rPr>
                  <w:br/>
                  <w:t>SIREN : 790166847</w:t>
                </w:r>
                <w:r w:rsidRPr="00B81FE5">
                  <w:rPr>
                    <w:sz w:val="10"/>
                    <w:szCs w:val="10"/>
                    <w:lang w:val="en-US"/>
                  </w:rPr>
                  <w:br/>
                  <w:t>RCS : Paris B 790 166 847</w:t>
                </w:r>
                <w:r w:rsidRPr="00B81FE5">
                  <w:rPr>
                    <w:sz w:val="10"/>
                    <w:szCs w:val="10"/>
                    <w:lang w:val="en-US"/>
                  </w:rPr>
                  <w:br/>
                  <w:t>  </w:t>
                </w:r>
                <w:r w:rsidRPr="00B81FE5">
                  <w:rPr>
                    <w:sz w:val="10"/>
                    <w:szCs w:val="10"/>
                    <w:lang w:val="en-US"/>
                  </w:rPr>
                  <w:br/>
                  <w:t>  </w:t>
                </w:r>
              </w:p>
            </w:tc>
            <w:tc>
              <w:tcPr>
                <w:tcW w:w="15" w:type="dxa"/>
                <w:tcBorders>
                  <w:left w:val="single" w:sz="6" w:space="0" w:color="000000"/>
                </w:tcBorders>
                <w:shd w:val="clear" w:color="auto" w:fill="FFFFFF"/>
                <w:vAlign w:val="center"/>
                <w:hideMark/>
              </w:tcPr>
              <w:p w14:paraId="41E5AE5B"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235EACC1" w14:textId="77777777" w:rsidR="00516ED2" w:rsidRPr="00B81FE5" w:rsidRDefault="00000000">
                <w:pPr>
                  <w:rPr>
                    <w:sz w:val="10"/>
                    <w:szCs w:val="10"/>
                    <w:lang w:val="en-US"/>
                  </w:rPr>
                </w:pPr>
                <w:r w:rsidRPr="00B81FE5">
                  <w:rPr>
                    <w:sz w:val="10"/>
                    <w:szCs w:val="10"/>
                    <w:lang w:val="en-US"/>
                  </w:rPr>
                  <w:t> </w:t>
                </w:r>
              </w:p>
            </w:tc>
            <w:tc>
              <w:tcPr>
                <w:tcW w:w="1150" w:type="pct"/>
                <w:vAlign w:val="center"/>
                <w:hideMark/>
              </w:tcPr>
              <w:p w14:paraId="02163DD6" w14:textId="77777777" w:rsidR="00516ED2" w:rsidRDefault="00000000">
                <w:pPr>
                  <w:rPr>
                    <w:sz w:val="10"/>
                    <w:szCs w:val="10"/>
                  </w:rPr>
                </w:pPr>
                <w:r>
                  <w:rPr>
                    <w:sz w:val="10"/>
                    <w:szCs w:val="10"/>
                  </w:rPr>
                  <w:t>Headquarters:</w:t>
                </w:r>
                <w:r>
                  <w:rPr>
                    <w:sz w:val="10"/>
                    <w:szCs w:val="10"/>
                  </w:rPr>
                  <w:br/>
                  <w:t>TOTO Europe GmbH . Zollhof 2</w:t>
                </w:r>
                <w:r>
                  <w:rPr>
                    <w:sz w:val="10"/>
                    <w:szCs w:val="10"/>
                  </w:rPr>
                  <w:br/>
                  <w:t>40221 Düsseldorf . Allemagne</w:t>
                </w:r>
                <w:r>
                  <w:rPr>
                    <w:sz w:val="10"/>
                    <w:szCs w:val="10"/>
                  </w:rPr>
                  <w:br/>
                  <w:t>Amtsgericht Düsseldorf</w:t>
                </w:r>
                <w:r>
                  <w:rPr>
                    <w:sz w:val="10"/>
                    <w:szCs w:val="10"/>
                  </w:rPr>
                  <w:br/>
                  <w:t>HRB 24827</w:t>
                </w:r>
                <w:r>
                  <w:rPr>
                    <w:sz w:val="10"/>
                    <w:szCs w:val="10"/>
                  </w:rPr>
                  <w:br/>
                  <w:t>  </w:t>
                </w:r>
              </w:p>
            </w:tc>
            <w:tc>
              <w:tcPr>
                <w:tcW w:w="15" w:type="dxa"/>
                <w:tcBorders>
                  <w:left w:val="single" w:sz="6" w:space="0" w:color="000000"/>
                </w:tcBorders>
                <w:shd w:val="clear" w:color="auto" w:fill="FFFFFF"/>
                <w:vAlign w:val="center"/>
                <w:hideMark/>
              </w:tcPr>
              <w:p w14:paraId="2A4EE66D" w14:textId="77777777" w:rsidR="00516ED2"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2FEAB978" w14:textId="77777777" w:rsidR="00516ED2" w:rsidRDefault="00000000">
                <w:pPr>
                  <w:rPr>
                    <w:sz w:val="10"/>
                    <w:szCs w:val="10"/>
                  </w:rPr>
                </w:pPr>
                <w:r>
                  <w:rPr>
                    <w:sz w:val="10"/>
                    <w:szCs w:val="10"/>
                  </w:rPr>
                  <w:t> </w:t>
                </w:r>
              </w:p>
            </w:tc>
            <w:tc>
              <w:tcPr>
                <w:tcW w:w="1050" w:type="pct"/>
                <w:vAlign w:val="center"/>
                <w:hideMark/>
              </w:tcPr>
              <w:p w14:paraId="5ADA0137" w14:textId="77777777" w:rsidR="00516ED2" w:rsidRPr="00B81FE5" w:rsidRDefault="00000000">
                <w:pPr>
                  <w:rPr>
                    <w:sz w:val="10"/>
                    <w:szCs w:val="10"/>
                    <w:lang w:val="en-US"/>
                  </w:rPr>
                </w:pPr>
                <w:r w:rsidRPr="00B81FE5">
                  <w:rPr>
                    <w:sz w:val="10"/>
                    <w:szCs w:val="10"/>
                    <w:lang w:val="en-US"/>
                  </w:rPr>
                  <w:t>The Bank of Tokyo-</w:t>
                </w:r>
                <w:r w:rsidRPr="00B81FE5">
                  <w:rPr>
                    <w:sz w:val="10"/>
                    <w:szCs w:val="10"/>
                    <w:lang w:val="en-US"/>
                  </w:rPr>
                  <w:br/>
                  <w:t>Mitsubishi UFJ Ltd., Paris Branch</w:t>
                </w:r>
                <w:r w:rsidRPr="00B81FE5">
                  <w:rPr>
                    <w:sz w:val="10"/>
                    <w:szCs w:val="10"/>
                    <w:lang w:val="en-US"/>
                  </w:rPr>
                  <w:br/>
                  <w:t>Account No.</w:t>
                </w:r>
                <w:r w:rsidRPr="00B81FE5">
                  <w:rPr>
                    <w:sz w:val="10"/>
                    <w:szCs w:val="10"/>
                    <w:lang w:val="en-US"/>
                  </w:rPr>
                  <w:br/>
                  <w:t>41249-00001-00000524080-16</w:t>
                </w:r>
                <w:r w:rsidRPr="00B81FE5">
                  <w:rPr>
                    <w:sz w:val="10"/>
                    <w:szCs w:val="10"/>
                    <w:lang w:val="en-US"/>
                  </w:rPr>
                  <w:br/>
                  <w:t>  </w:t>
                </w:r>
                <w:r w:rsidRPr="00B81FE5">
                  <w:rPr>
                    <w:sz w:val="10"/>
                    <w:szCs w:val="10"/>
                    <w:lang w:val="en-US"/>
                  </w:rPr>
                  <w:br/>
                  <w:t>  </w:t>
                </w:r>
              </w:p>
            </w:tc>
            <w:tc>
              <w:tcPr>
                <w:tcW w:w="15" w:type="dxa"/>
                <w:tcBorders>
                  <w:left w:val="single" w:sz="6" w:space="0" w:color="000000"/>
                </w:tcBorders>
                <w:shd w:val="clear" w:color="auto" w:fill="FFFFFF"/>
                <w:vAlign w:val="center"/>
                <w:hideMark/>
              </w:tcPr>
              <w:p w14:paraId="786D85E6"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1CB6D07A" w14:textId="77777777" w:rsidR="00516ED2" w:rsidRPr="00B81FE5" w:rsidRDefault="00000000">
                <w:pPr>
                  <w:rPr>
                    <w:sz w:val="10"/>
                    <w:szCs w:val="10"/>
                    <w:lang w:val="en-US"/>
                  </w:rPr>
                </w:pPr>
                <w:r w:rsidRPr="00B81FE5">
                  <w:rPr>
                    <w:sz w:val="10"/>
                    <w:szCs w:val="10"/>
                    <w:lang w:val="en-US"/>
                  </w:rPr>
                  <w:t> </w:t>
                </w:r>
              </w:p>
            </w:tc>
            <w:tc>
              <w:tcPr>
                <w:tcW w:w="850" w:type="pct"/>
                <w:vAlign w:val="center"/>
                <w:hideMark/>
              </w:tcPr>
              <w:p w14:paraId="2C689EFB" w14:textId="77777777" w:rsidR="00516ED2" w:rsidRDefault="00000000">
                <w:pPr>
                  <w:rPr>
                    <w:sz w:val="10"/>
                    <w:szCs w:val="10"/>
                  </w:rPr>
                </w:pPr>
                <w:r>
                  <w:rPr>
                    <w:sz w:val="10"/>
                    <w:szCs w:val="10"/>
                  </w:rPr>
                  <w:t>IBAN :</w:t>
                </w:r>
                <w:r>
                  <w:rPr>
                    <w:sz w:val="10"/>
                    <w:szCs w:val="10"/>
                  </w:rPr>
                  <w:br/>
                  <w:t>FR 76 4124 9000 0100 0005 2408 016</w:t>
                </w:r>
                <w:r>
                  <w:rPr>
                    <w:sz w:val="10"/>
                    <w:szCs w:val="10"/>
                  </w:rPr>
                  <w:br/>
                  <w:t>Swift code: BOTKFRPX</w:t>
                </w:r>
                <w:r>
                  <w:rPr>
                    <w:sz w:val="10"/>
                    <w:szCs w:val="10"/>
                  </w:rPr>
                  <w:br/>
                  <w:t>  </w:t>
                </w:r>
                <w:r>
                  <w:rPr>
                    <w:sz w:val="10"/>
                    <w:szCs w:val="10"/>
                  </w:rPr>
                  <w:br/>
                  <w:t>  </w:t>
                </w:r>
              </w:p>
            </w:tc>
            <w:tc>
              <w:tcPr>
                <w:tcW w:w="28" w:type="dxa"/>
                <w:vAlign w:val="center"/>
                <w:hideMark/>
              </w:tcPr>
              <w:p w14:paraId="44A7C1AD" w14:textId="77777777" w:rsidR="00516ED2" w:rsidRDefault="00000000">
                <w:pPr>
                  <w:rPr>
                    <w:sz w:val="10"/>
                    <w:szCs w:val="10"/>
                  </w:rPr>
                </w:pPr>
                <w:r>
                  <w:rPr>
                    <w:sz w:val="10"/>
                    <w:szCs w:val="10"/>
                  </w:rPr>
                  <w:t> </w:t>
                </w:r>
              </w:p>
            </w:tc>
          </w:tr>
        </w:tbl>
        <w:p w14:paraId="76E38A7D" w14:textId="77777777" w:rsidR="00516ED2" w:rsidRDefault="00516ED2">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244E2B6" w14:textId="77777777" w:rsidR="00516ED2"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14:paraId="395D7694" w14:textId="77777777" w:rsidR="00516ED2" w:rsidRDefault="00516ED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16ED2" w14:paraId="5661638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516ED2" w14:paraId="4C795F52" w14:textId="77777777">
            <w:trPr>
              <w:tblCellSpacing w:w="0" w:type="dxa"/>
            </w:trPr>
            <w:tc>
              <w:tcPr>
                <w:tcW w:w="15" w:type="dxa"/>
                <w:tcBorders>
                  <w:left w:val="single" w:sz="6" w:space="0" w:color="000000"/>
                </w:tcBorders>
                <w:shd w:val="clear" w:color="auto" w:fill="FFFFFF"/>
                <w:vAlign w:val="center"/>
                <w:hideMark/>
              </w:tcPr>
              <w:p w14:paraId="27AF2A65" w14:textId="77777777" w:rsidR="00516ED2"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05FA2BF4" w14:textId="77777777" w:rsidR="00516ED2" w:rsidRDefault="00000000">
                <w:pPr>
                  <w:rPr>
                    <w:sz w:val="10"/>
                    <w:szCs w:val="10"/>
                  </w:rPr>
                </w:pPr>
                <w:r>
                  <w:rPr>
                    <w:sz w:val="10"/>
                    <w:szCs w:val="10"/>
                  </w:rPr>
                  <w:t> </w:t>
                </w:r>
              </w:p>
            </w:tc>
            <w:tc>
              <w:tcPr>
                <w:tcW w:w="850" w:type="pct"/>
                <w:vAlign w:val="center"/>
                <w:hideMark/>
              </w:tcPr>
              <w:p w14:paraId="6974D926" w14:textId="77777777" w:rsidR="00516ED2" w:rsidRPr="00B81FE5" w:rsidRDefault="00000000">
                <w:pPr>
                  <w:rPr>
                    <w:sz w:val="10"/>
                    <w:szCs w:val="10"/>
                    <w:lang w:val="en-US"/>
                  </w:rPr>
                </w:pPr>
                <w:r w:rsidRPr="00B81FE5">
                  <w:rPr>
                    <w:b/>
                    <w:sz w:val="10"/>
                    <w:szCs w:val="10"/>
                    <w:lang w:val="en-US"/>
                  </w:rPr>
                  <w:t>TOTO Europe GmbH</w:t>
                </w:r>
                <w:r w:rsidRPr="00B81FE5">
                  <w:rPr>
                    <w:sz w:val="10"/>
                    <w:szCs w:val="10"/>
                    <w:lang w:val="en-US"/>
                  </w:rPr>
                  <w:br/>
                  <w:t>82 Boulevard de Sébastopol</w:t>
                </w:r>
                <w:r w:rsidRPr="00B81FE5">
                  <w:rPr>
                    <w:sz w:val="10"/>
                    <w:szCs w:val="10"/>
                    <w:lang w:val="en-US"/>
                  </w:rPr>
                  <w:br/>
                  <w:t>75003 Paris . France</w:t>
                </w:r>
                <w:r w:rsidRPr="00B81FE5">
                  <w:rPr>
                    <w:sz w:val="10"/>
                    <w:szCs w:val="10"/>
                    <w:lang w:val="en-US"/>
                  </w:rPr>
                  <w:br/>
                  <w:t>P +33(0)1 40 09 90 99</w:t>
                </w:r>
                <w:r w:rsidRPr="00B81FE5">
                  <w:rPr>
                    <w:sz w:val="10"/>
                    <w:szCs w:val="10"/>
                    <w:lang w:val="en-US"/>
                  </w:rPr>
                  <w:br/>
                  <w:t>ventes.france@toto.com</w:t>
                </w:r>
                <w:r w:rsidRPr="00B81FE5">
                  <w:rPr>
                    <w:sz w:val="10"/>
                    <w:szCs w:val="10"/>
                    <w:lang w:val="en-US"/>
                  </w:rPr>
                  <w:br/>
                  <w:t>fr.toto.com</w:t>
                </w:r>
              </w:p>
            </w:tc>
            <w:tc>
              <w:tcPr>
                <w:tcW w:w="15" w:type="dxa"/>
                <w:tcBorders>
                  <w:left w:val="single" w:sz="6" w:space="0" w:color="000000"/>
                </w:tcBorders>
                <w:shd w:val="clear" w:color="auto" w:fill="FFFFFF"/>
                <w:vAlign w:val="center"/>
                <w:hideMark/>
              </w:tcPr>
              <w:p w14:paraId="42BB78C5"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2D1501F9" w14:textId="77777777" w:rsidR="00516ED2" w:rsidRPr="00B81FE5" w:rsidRDefault="00000000">
                <w:pPr>
                  <w:rPr>
                    <w:sz w:val="10"/>
                    <w:szCs w:val="10"/>
                    <w:lang w:val="en-US"/>
                  </w:rPr>
                </w:pPr>
                <w:r w:rsidRPr="00B81FE5">
                  <w:rPr>
                    <w:sz w:val="10"/>
                    <w:szCs w:val="10"/>
                    <w:lang w:val="en-US"/>
                  </w:rPr>
                  <w:t> </w:t>
                </w:r>
              </w:p>
            </w:tc>
            <w:tc>
              <w:tcPr>
                <w:tcW w:w="850" w:type="pct"/>
                <w:vAlign w:val="center"/>
                <w:hideMark/>
              </w:tcPr>
              <w:p w14:paraId="19F97039" w14:textId="77777777" w:rsidR="00516ED2" w:rsidRPr="00B81FE5" w:rsidRDefault="00000000">
                <w:pPr>
                  <w:rPr>
                    <w:sz w:val="10"/>
                    <w:szCs w:val="10"/>
                    <w:lang w:val="en-US"/>
                  </w:rPr>
                </w:pPr>
                <w:r w:rsidRPr="00B81FE5">
                  <w:rPr>
                    <w:sz w:val="10"/>
                    <w:szCs w:val="10"/>
                    <w:lang w:val="en-US"/>
                  </w:rPr>
                  <w:t>N° TVA intracommunautaire :</w:t>
                </w:r>
                <w:r w:rsidRPr="00B81FE5">
                  <w:rPr>
                    <w:sz w:val="10"/>
                    <w:szCs w:val="10"/>
                    <w:lang w:val="en-US"/>
                  </w:rPr>
                  <w:br/>
                  <w:t>FR03790166847</w:t>
                </w:r>
                <w:r w:rsidRPr="00B81FE5">
                  <w:rPr>
                    <w:sz w:val="10"/>
                    <w:szCs w:val="10"/>
                    <w:lang w:val="en-US"/>
                  </w:rPr>
                  <w:br/>
                  <w:t>SIREN : 790166847</w:t>
                </w:r>
                <w:r w:rsidRPr="00B81FE5">
                  <w:rPr>
                    <w:sz w:val="10"/>
                    <w:szCs w:val="10"/>
                    <w:lang w:val="en-US"/>
                  </w:rPr>
                  <w:br/>
                  <w:t>RCS : Paris B 790 166 847</w:t>
                </w:r>
                <w:r w:rsidRPr="00B81FE5">
                  <w:rPr>
                    <w:sz w:val="10"/>
                    <w:szCs w:val="10"/>
                    <w:lang w:val="en-US"/>
                  </w:rPr>
                  <w:br/>
                  <w:t>  </w:t>
                </w:r>
                <w:r w:rsidRPr="00B81FE5">
                  <w:rPr>
                    <w:sz w:val="10"/>
                    <w:szCs w:val="10"/>
                    <w:lang w:val="en-US"/>
                  </w:rPr>
                  <w:br/>
                  <w:t>  </w:t>
                </w:r>
              </w:p>
            </w:tc>
            <w:tc>
              <w:tcPr>
                <w:tcW w:w="15" w:type="dxa"/>
                <w:tcBorders>
                  <w:left w:val="single" w:sz="6" w:space="0" w:color="000000"/>
                </w:tcBorders>
                <w:shd w:val="clear" w:color="auto" w:fill="FFFFFF"/>
                <w:vAlign w:val="center"/>
                <w:hideMark/>
              </w:tcPr>
              <w:p w14:paraId="1152E81E"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349F7D39" w14:textId="77777777" w:rsidR="00516ED2" w:rsidRPr="00B81FE5" w:rsidRDefault="00000000">
                <w:pPr>
                  <w:rPr>
                    <w:sz w:val="10"/>
                    <w:szCs w:val="10"/>
                    <w:lang w:val="en-US"/>
                  </w:rPr>
                </w:pPr>
                <w:r w:rsidRPr="00B81FE5">
                  <w:rPr>
                    <w:sz w:val="10"/>
                    <w:szCs w:val="10"/>
                    <w:lang w:val="en-US"/>
                  </w:rPr>
                  <w:t> </w:t>
                </w:r>
              </w:p>
            </w:tc>
            <w:tc>
              <w:tcPr>
                <w:tcW w:w="1150" w:type="pct"/>
                <w:vAlign w:val="center"/>
                <w:hideMark/>
              </w:tcPr>
              <w:p w14:paraId="6593C1A1" w14:textId="77777777" w:rsidR="00516ED2" w:rsidRDefault="00000000">
                <w:pPr>
                  <w:rPr>
                    <w:sz w:val="10"/>
                    <w:szCs w:val="10"/>
                  </w:rPr>
                </w:pPr>
                <w:r>
                  <w:rPr>
                    <w:sz w:val="10"/>
                    <w:szCs w:val="10"/>
                  </w:rPr>
                  <w:t>Headquarters:</w:t>
                </w:r>
                <w:r>
                  <w:rPr>
                    <w:sz w:val="10"/>
                    <w:szCs w:val="10"/>
                  </w:rPr>
                  <w:br/>
                  <w:t>TOTO Europe GmbH . Zollhof 2</w:t>
                </w:r>
                <w:r>
                  <w:rPr>
                    <w:sz w:val="10"/>
                    <w:szCs w:val="10"/>
                  </w:rPr>
                  <w:br/>
                  <w:t>40221 Düsseldorf . Allemagne</w:t>
                </w:r>
                <w:r>
                  <w:rPr>
                    <w:sz w:val="10"/>
                    <w:szCs w:val="10"/>
                  </w:rPr>
                  <w:br/>
                  <w:t>Amtsgericht Düsseldorf</w:t>
                </w:r>
                <w:r>
                  <w:rPr>
                    <w:sz w:val="10"/>
                    <w:szCs w:val="10"/>
                  </w:rPr>
                  <w:br/>
                  <w:t>HRB 24827</w:t>
                </w:r>
                <w:r>
                  <w:rPr>
                    <w:sz w:val="10"/>
                    <w:szCs w:val="10"/>
                  </w:rPr>
                  <w:br/>
                  <w:t>  </w:t>
                </w:r>
              </w:p>
            </w:tc>
            <w:tc>
              <w:tcPr>
                <w:tcW w:w="15" w:type="dxa"/>
                <w:tcBorders>
                  <w:left w:val="single" w:sz="6" w:space="0" w:color="000000"/>
                </w:tcBorders>
                <w:shd w:val="clear" w:color="auto" w:fill="FFFFFF"/>
                <w:vAlign w:val="center"/>
                <w:hideMark/>
              </w:tcPr>
              <w:p w14:paraId="70783A17" w14:textId="77777777" w:rsidR="00516ED2"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14:paraId="4F59872E" w14:textId="77777777" w:rsidR="00516ED2" w:rsidRDefault="00000000">
                <w:pPr>
                  <w:rPr>
                    <w:sz w:val="10"/>
                    <w:szCs w:val="10"/>
                  </w:rPr>
                </w:pPr>
                <w:r>
                  <w:rPr>
                    <w:sz w:val="10"/>
                    <w:szCs w:val="10"/>
                  </w:rPr>
                  <w:t> </w:t>
                </w:r>
              </w:p>
            </w:tc>
            <w:tc>
              <w:tcPr>
                <w:tcW w:w="1050" w:type="pct"/>
                <w:vAlign w:val="center"/>
                <w:hideMark/>
              </w:tcPr>
              <w:p w14:paraId="38A3CF3F" w14:textId="77777777" w:rsidR="00516ED2" w:rsidRPr="00B81FE5" w:rsidRDefault="00000000">
                <w:pPr>
                  <w:rPr>
                    <w:sz w:val="10"/>
                    <w:szCs w:val="10"/>
                    <w:lang w:val="en-US"/>
                  </w:rPr>
                </w:pPr>
                <w:r w:rsidRPr="00B81FE5">
                  <w:rPr>
                    <w:sz w:val="10"/>
                    <w:szCs w:val="10"/>
                    <w:lang w:val="en-US"/>
                  </w:rPr>
                  <w:t>The Bank of Tokyo-</w:t>
                </w:r>
                <w:r w:rsidRPr="00B81FE5">
                  <w:rPr>
                    <w:sz w:val="10"/>
                    <w:szCs w:val="10"/>
                    <w:lang w:val="en-US"/>
                  </w:rPr>
                  <w:br/>
                  <w:t>Mitsubishi UFJ Ltd., Paris Branch</w:t>
                </w:r>
                <w:r w:rsidRPr="00B81FE5">
                  <w:rPr>
                    <w:sz w:val="10"/>
                    <w:szCs w:val="10"/>
                    <w:lang w:val="en-US"/>
                  </w:rPr>
                  <w:br/>
                  <w:t>Account No.</w:t>
                </w:r>
                <w:r w:rsidRPr="00B81FE5">
                  <w:rPr>
                    <w:sz w:val="10"/>
                    <w:szCs w:val="10"/>
                    <w:lang w:val="en-US"/>
                  </w:rPr>
                  <w:br/>
                  <w:t>41249-00001-00000524080-16</w:t>
                </w:r>
                <w:r w:rsidRPr="00B81FE5">
                  <w:rPr>
                    <w:sz w:val="10"/>
                    <w:szCs w:val="10"/>
                    <w:lang w:val="en-US"/>
                  </w:rPr>
                  <w:br/>
                  <w:t>  </w:t>
                </w:r>
                <w:r w:rsidRPr="00B81FE5">
                  <w:rPr>
                    <w:sz w:val="10"/>
                    <w:szCs w:val="10"/>
                    <w:lang w:val="en-US"/>
                  </w:rPr>
                  <w:br/>
                  <w:t>  </w:t>
                </w:r>
              </w:p>
            </w:tc>
            <w:tc>
              <w:tcPr>
                <w:tcW w:w="15" w:type="dxa"/>
                <w:tcBorders>
                  <w:left w:val="single" w:sz="6" w:space="0" w:color="000000"/>
                </w:tcBorders>
                <w:shd w:val="clear" w:color="auto" w:fill="FFFFFF"/>
                <w:vAlign w:val="center"/>
                <w:hideMark/>
              </w:tcPr>
              <w:p w14:paraId="7F526E10" w14:textId="77777777" w:rsidR="00516ED2" w:rsidRPr="00B81FE5" w:rsidRDefault="00000000">
                <w:pPr>
                  <w:shd w:val="clear" w:color="auto" w:fill="FFFFFF"/>
                  <w:rPr>
                    <w:sz w:val="10"/>
                    <w:szCs w:val="10"/>
                    <w:shd w:val="clear" w:color="auto" w:fill="FFFFFF"/>
                    <w:lang w:val="en-US"/>
                  </w:rPr>
                </w:pPr>
                <w:r w:rsidRPr="00B81FE5">
                  <w:rPr>
                    <w:sz w:val="10"/>
                    <w:szCs w:val="10"/>
                    <w:shd w:val="clear" w:color="auto" w:fill="FFFFFF"/>
                    <w:lang w:val="en-US"/>
                  </w:rPr>
                  <w:t> </w:t>
                </w:r>
              </w:p>
            </w:tc>
            <w:tc>
              <w:tcPr>
                <w:tcW w:w="50" w:type="pct"/>
                <w:vAlign w:val="center"/>
                <w:hideMark/>
              </w:tcPr>
              <w:p w14:paraId="18555546" w14:textId="77777777" w:rsidR="00516ED2" w:rsidRPr="00B81FE5" w:rsidRDefault="00000000">
                <w:pPr>
                  <w:rPr>
                    <w:sz w:val="10"/>
                    <w:szCs w:val="10"/>
                    <w:lang w:val="en-US"/>
                  </w:rPr>
                </w:pPr>
                <w:r w:rsidRPr="00B81FE5">
                  <w:rPr>
                    <w:sz w:val="10"/>
                    <w:szCs w:val="10"/>
                    <w:lang w:val="en-US"/>
                  </w:rPr>
                  <w:t> </w:t>
                </w:r>
              </w:p>
            </w:tc>
            <w:tc>
              <w:tcPr>
                <w:tcW w:w="850" w:type="pct"/>
                <w:vAlign w:val="center"/>
                <w:hideMark/>
              </w:tcPr>
              <w:p w14:paraId="1CB522D7" w14:textId="77777777" w:rsidR="00516ED2" w:rsidRDefault="00000000">
                <w:pPr>
                  <w:rPr>
                    <w:sz w:val="10"/>
                    <w:szCs w:val="10"/>
                  </w:rPr>
                </w:pPr>
                <w:r>
                  <w:rPr>
                    <w:sz w:val="10"/>
                    <w:szCs w:val="10"/>
                  </w:rPr>
                  <w:t>IBAN :</w:t>
                </w:r>
                <w:r>
                  <w:rPr>
                    <w:sz w:val="10"/>
                    <w:szCs w:val="10"/>
                  </w:rPr>
                  <w:br/>
                  <w:t>FR 76 4124 9000 0100 0005 2408 016</w:t>
                </w:r>
                <w:r>
                  <w:rPr>
                    <w:sz w:val="10"/>
                    <w:szCs w:val="10"/>
                  </w:rPr>
                  <w:br/>
                  <w:t>Swift code: BOTKFRPX</w:t>
                </w:r>
                <w:r>
                  <w:rPr>
                    <w:sz w:val="10"/>
                    <w:szCs w:val="10"/>
                  </w:rPr>
                  <w:br/>
                  <w:t>  </w:t>
                </w:r>
                <w:r>
                  <w:rPr>
                    <w:sz w:val="10"/>
                    <w:szCs w:val="10"/>
                  </w:rPr>
                  <w:br/>
                  <w:t>  </w:t>
                </w:r>
              </w:p>
            </w:tc>
            <w:tc>
              <w:tcPr>
                <w:tcW w:w="28" w:type="dxa"/>
                <w:vAlign w:val="center"/>
                <w:hideMark/>
              </w:tcPr>
              <w:p w14:paraId="6C0665B9" w14:textId="77777777" w:rsidR="00516ED2" w:rsidRDefault="00000000">
                <w:pPr>
                  <w:rPr>
                    <w:sz w:val="10"/>
                    <w:szCs w:val="10"/>
                  </w:rPr>
                </w:pPr>
                <w:r>
                  <w:rPr>
                    <w:sz w:val="10"/>
                    <w:szCs w:val="10"/>
                  </w:rPr>
                  <w:t> </w:t>
                </w:r>
              </w:p>
            </w:tc>
          </w:tr>
        </w:tbl>
        <w:p w14:paraId="674AA308" w14:textId="77777777" w:rsidR="00516ED2" w:rsidRDefault="00516ED2">
          <w:pPr>
            <w:rPr>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55D465E" w14:textId="77777777" w:rsidR="00516ED2" w:rsidRDefault="00516ED2">
          <w:pPr>
            <w:rPr>
              <w:sz w:val="10"/>
              <w:szCs w:val="10"/>
            </w:rPr>
          </w:pPr>
        </w:p>
      </w:tc>
    </w:tr>
  </w:tbl>
  <w:p w14:paraId="71343B02" w14:textId="77777777" w:rsidR="00516ED2" w:rsidRDefault="00516ED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8224F" w14:textId="77777777" w:rsidR="00BB22F5" w:rsidRDefault="00BB22F5">
      <w:pPr>
        <w:spacing w:line="240" w:lineRule="auto"/>
      </w:pPr>
      <w:r>
        <w:separator/>
      </w:r>
    </w:p>
  </w:footnote>
  <w:footnote w:type="continuationSeparator" w:id="0">
    <w:p w14:paraId="7D3E8B80" w14:textId="77777777" w:rsidR="00BB22F5" w:rsidRDefault="00BB22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2CD13" w14:textId="77777777" w:rsidR="00516ED2" w:rsidRDefault="00000000">
    <w:r>
      <w:rPr>
        <w:noProof/>
      </w:rPr>
      <w:drawing>
        <wp:anchor distT="0" distB="0" distL="114300" distR="114300" simplePos="0" relativeHeight="251659264" behindDoc="0" locked="0" layoutInCell="0" allowOverlap="0" wp14:anchorId="3343F680" wp14:editId="51546511">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BE9" w14:textId="77777777" w:rsidR="00516ED2" w:rsidRDefault="00000000">
    <w:pPr>
      <w:rPr>
        <w:color w:val="343434"/>
      </w:rPr>
    </w:pPr>
    <w:r>
      <w:rPr>
        <w:noProof/>
        <w:color w:val="343434"/>
      </w:rPr>
      <w:drawing>
        <wp:anchor distT="0" distB="0" distL="114300" distR="114300" simplePos="0" relativeHeight="251658240" behindDoc="0" locked="0" layoutInCell="0" allowOverlap="0" wp14:anchorId="2DB60B7A" wp14:editId="3BE31A0B">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16ED2"/>
    <w:rsid w:val="004F6A55"/>
    <w:rsid w:val="00516ED2"/>
    <w:rsid w:val="00B81FE5"/>
    <w:rsid w:val="00BB22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91A8F74"/>
  <w15:docId w15:val="{B7001C7C-864F-0446-9DEE-A2500826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pressrelease.bering-kopal.de/cms/fr.toto.com" TargetMode="External"/><Relationship Id="rId12" Type="http://schemas.openxmlformats.org/officeDocument/2006/relationships/image" Target="media/image6.jpg"/><Relationship Id="rId17" Type="http://schemas.openxmlformats.org/officeDocument/2006/relationships/hyperlink" Target="https://eu.toto.com/fr/" TargetMode="External"/><Relationship Id="rId2" Type="http://schemas.openxmlformats.org/officeDocument/2006/relationships/settings" Target="settings.xml"/><Relationship Id="rId16" Type="http://schemas.openxmlformats.org/officeDocument/2006/relationships/hyperlink" Target="https://sciencebasedtargets.org/about-us"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1272</Words>
  <Characters>8018</Characters>
  <Application>Microsoft Office Word</Application>
  <DocSecurity>0</DocSecurity>
  <Lines>66</Lines>
  <Paragraphs>18</Paragraphs>
  <ScaleCrop>false</ScaleCrop>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cp:lastPrinted>2024-09-26T09:56:00Z</cp:lastPrinted>
  <dcterms:created xsi:type="dcterms:W3CDTF">2024-09-26T09:53:00Z</dcterms:created>
  <dcterms:modified xsi:type="dcterms:W3CDTF">2024-09-26T09:56:00Z</dcterms:modified>
</cp:coreProperties>
</file>